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微软雅黑" w:hAnsi="微软雅黑" w:eastAsia="微软雅黑" w:cs="微软雅黑"/>
          <w:sz w:val="28"/>
          <w:szCs w:val="36"/>
        </w:rPr>
      </w:pPr>
      <w:bookmarkStart w:id="0" w:name="_GoBack"/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如何</w:t>
      </w:r>
      <w:r>
        <w:rPr>
          <w:rFonts w:hint="eastAsia" w:ascii="微软雅黑" w:hAnsi="微软雅黑" w:eastAsia="微软雅黑" w:cs="微软雅黑"/>
          <w:sz w:val="28"/>
          <w:szCs w:val="36"/>
        </w:rPr>
        <w:t>实施</w:t>
      </w: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课题</w:t>
      </w:r>
      <w:r>
        <w:rPr>
          <w:rFonts w:hint="eastAsia" w:ascii="微软雅黑" w:hAnsi="微软雅黑" w:eastAsia="微软雅黑" w:cs="微软雅黑"/>
          <w:sz w:val="28"/>
          <w:szCs w:val="36"/>
        </w:rPr>
        <w:t>研究方案</w:t>
      </w:r>
    </w:p>
    <w:bookmarkEnd w:id="0"/>
    <w:p>
      <w:pPr>
        <w:spacing w:line="360" w:lineRule="auto"/>
        <w:jc w:val="center"/>
        <w:rPr>
          <w:rFonts w:hint="eastAsia" w:ascii="微软雅黑" w:hAnsi="微软雅黑" w:eastAsia="微软雅黑" w:cs="微软雅黑"/>
          <w:sz w:val="28"/>
          <w:szCs w:val="36"/>
        </w:rPr>
      </w:pPr>
    </w:p>
    <w:p>
      <w:pPr>
        <w:spacing w:line="360" w:lineRule="auto"/>
        <w:ind w:firstLine="420" w:firstLineChars="20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在制定好课题的研究方案后，后续就需根据研究方案进行实施，</w:t>
      </w:r>
      <w:r>
        <w:rPr>
          <w:rFonts w:hint="eastAsia" w:ascii="微软雅黑" w:hAnsi="微软雅黑" w:eastAsia="微软雅黑" w:cs="微软雅黑"/>
        </w:rPr>
        <w:t>实施研究方案包括一系列较为具体的活动。</w:t>
      </w:r>
    </w:p>
    <w:p>
      <w:pPr>
        <w:spacing w:line="360" w:lineRule="auto"/>
        <w:ind w:firstLine="420" w:firstLineChars="20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(1)开展多样的活动。根据可能的条件和自身的实际情况，开展多样的活动，如调查、访问、参观、实验、测量、统计、分析、社会宣传等。这样，既可以避免研究活动的单调枯燥，提高学生参与的兴趣，又可以在多样的活动中培养学生多方面的的能力。</w:t>
      </w:r>
    </w:p>
    <w:p>
      <w:pPr>
        <w:spacing w:line="360" w:lineRule="auto"/>
        <w:ind w:firstLine="420" w:firstLineChars="20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(2)提供必要的物质支持。研究性学习的实施需要以一定的物质条件为前提。因此，学校和教师必须提供必要的条件，如图书资料、实验器材、活动工具等，使学生具备使用工具的能力和技巧，在活动中培养学生搜集信息、利用信息的能力。</w:t>
      </w:r>
    </w:p>
    <w:p>
      <w:pPr>
        <w:spacing w:line="360" w:lineRule="auto"/>
        <w:ind w:firstLine="420" w:firstLineChars="20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(3)教给学生必要的方法。研究性学习的形式多种多样，有些活动所需要的方法、技能是学生较少接触到的。因此，必须对学生进行相关的培训。例如，如何使用视听工具，如何进行访谈，调查报告的基本格式是什么样的，如何利用工具书，如何对已有的资料进行整理等。如果没有相应的准备，学生就可能走弯路，学习效率不高，研究的规范性也会大大降低。反之，如果学生掌握了相关的方法和技能，那么，研究效率和规范性将大大提高，活动本身对学生发展的价值也就越大。</w:t>
      </w:r>
    </w:p>
    <w:p>
      <w:pPr>
        <w:spacing w:line="360" w:lineRule="auto"/>
        <w:ind w:firstLine="420" w:firstLineChars="20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(4)协调各方面关系。研究性学习实施的场所不定、空间广、涉及因素复杂。因此，要与多方面取得联系并协调好他们之间的关系，以求得多方面的支持与帮助。如协调好学校内部与外部的关系，创造良好的外部环境，使家庭和社会成为开展研究性学习的最有力的支持者和配合者。</w:t>
      </w:r>
    </w:p>
    <w:p>
      <w:pPr>
        <w:spacing w:line="360" w:lineRule="auto"/>
        <w:ind w:firstLine="420" w:firstLineChars="20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(5)做好原始资料的积累工作。在研究性学习的实施过程中，有许多原始资料，如调查问卷、实验数据、活动记录等，真实地记录着学生的活动过程，它们是进行总结与交流的重要依据，也是学生成长记录袋的重要素材。所以，要学会做好原始资料的记录，如时间、地点、分工、活动经过及活动结果等。</w:t>
      </w:r>
    </w:p>
    <w:p>
      <w:pPr>
        <w:spacing w:line="360" w:lineRule="auto"/>
        <w:ind w:firstLine="420" w:firstLineChars="20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</w:rPr>
        <w:t>(6)及时发现生成性课题。由于研究性学习具有非预设性的特点，因此，在活动中随时可能出现让人意想不到的情况。如某校以“牛奶”为主题，进行了系列研究的规划与实施。在讨论牛奶与健康的关系时，有学生突然问道：“牛奶这么好，那为什么我们每天都喝牛奶，而农村的小朋友都很</w:t>
      </w:r>
      <w:r>
        <w:rPr>
          <w:rFonts w:hint="eastAsia" w:ascii="微软雅黑" w:hAnsi="微软雅黑" w:eastAsia="微软雅黑" w:cs="微软雅黑"/>
          <w:lang w:val="en-US" w:eastAsia="zh-CN"/>
        </w:rPr>
        <w:t>少喝牛奶呢？”虽然这是探究活动提出的问题，却反映出大多数城市学生对农村学生生活状况缺乏了解。</w:t>
      </w:r>
    </w:p>
    <w:p>
      <w:pPr>
        <w:spacing w:line="360" w:lineRule="auto"/>
        <w:ind w:firstLine="420" w:firstLineChars="20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我们学生只有做好以上的课题研究方案要求，才能把课题进行下去，才能取得较好的课题研究成果。</w:t>
      </w:r>
    </w:p>
    <w:p>
      <w:pPr>
        <w:spacing w:line="360" w:lineRule="auto"/>
        <w:ind w:firstLine="420" w:firstLineChars="200"/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spacing w:line="360" w:lineRule="auto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参考文献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安桂清</w:t>
      </w:r>
      <w:r>
        <w:rPr>
          <w:rFonts w:hint="eastAsia" w:ascii="微软雅黑" w:hAnsi="微软雅黑" w:eastAsia="微软雅黑" w:cs="微软雅黑"/>
          <w:lang w:val="en-US" w:eastAsia="zh-CN"/>
        </w:rPr>
        <w:t>,</w:t>
      </w:r>
      <w:r>
        <w:rPr>
          <w:rFonts w:hint="eastAsia" w:ascii="微软雅黑" w:hAnsi="微软雅黑" w:eastAsia="微软雅黑" w:cs="微软雅黑"/>
        </w:rPr>
        <w:t>“研究性学习”活动的实践反思[J].教育发展研究，2001 (1).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罗刚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, </w:t>
      </w:r>
      <w:r>
        <w:rPr>
          <w:rFonts w:hint="eastAsia" w:ascii="微软雅黑" w:hAnsi="微软雅黑" w:eastAsia="微软雅黑" w:cs="微软雅黑"/>
        </w:rPr>
        <w:t xml:space="preserve">研究性学习的评价D].教育发展研究，2001 (6)，  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史学芳，研究性学习是创造性学习儿教有理论与实践。200</w:t>
      </w:r>
      <w:r>
        <w:rPr>
          <w:rFonts w:hint="eastAsia" w:ascii="微软雅黑" w:hAnsi="微软雅黑" w:eastAsia="微软雅黑" w:cs="微软雅黑"/>
          <w:lang w:val="en-US" w:eastAsia="zh-CN"/>
        </w:rPr>
        <w:t>1</w:t>
      </w:r>
      <w:r>
        <w:rPr>
          <w:rFonts w:hint="eastAsia" w:ascii="微软雅黑" w:hAnsi="微软雅黑" w:eastAsia="微软雅黑" w:cs="微软雅黑"/>
        </w:rPr>
        <w:t xml:space="preserve"> (</w:t>
      </w:r>
      <w:r>
        <w:rPr>
          <w:rFonts w:hint="eastAsia" w:ascii="微软雅黑" w:hAnsi="微软雅黑" w:eastAsia="微软雅黑" w:cs="微软雅黑"/>
          <w:lang w:val="en-US" w:eastAsia="zh-CN"/>
        </w:rPr>
        <w:t>9</w:t>
      </w:r>
      <w:r>
        <w:rPr>
          <w:rFonts w:hint="eastAsia" w:ascii="微软雅黑" w:hAnsi="微软雅黑" w:eastAsia="微软雅黑" w:cs="微软雅黑"/>
        </w:rPr>
        <w:t>)</w:t>
      </w:r>
    </w:p>
    <w:p>
      <w:pPr>
        <w:spacing w:line="360" w:lineRule="auto"/>
        <w:rPr>
          <w:rFonts w:hint="default" w:ascii="微软雅黑" w:hAnsi="微软雅黑" w:eastAsia="微软雅黑" w:cs="微软雅黑"/>
          <w:lang w:val="en-US" w:eastAsia="zh-CN"/>
        </w:rPr>
      </w:pPr>
    </w:p>
    <w:p>
      <w:pPr>
        <w:spacing w:line="360" w:lineRule="auto"/>
        <w:rPr>
          <w:rFonts w:hint="eastAsia" w:ascii="微软雅黑" w:hAnsi="微软雅黑" w:eastAsia="微软雅黑" w:cs="微软雅黑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A76B"/>
    <w:multiLevelType w:val="singleLevel"/>
    <w:tmpl w:val="001AA76B"/>
    <w:lvl w:ilvl="0" w:tentative="0">
      <w:start w:val="1"/>
      <w:numFmt w:val="decimal"/>
      <w:lvlText w:val="[%1]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186B81"/>
    <w:rsid w:val="15D12DD1"/>
    <w:rsid w:val="17186B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340" w:after="330" w:line="578" w:lineRule="auto"/>
      <w:outlineLvl w:val="0"/>
    </w:pPr>
    <w:rPr>
      <w:rFonts w:asciiTheme="minorAscii" w:hAnsiTheme="minorAscii"/>
      <w:bCs/>
      <w:kern w:val="44"/>
      <w:sz w:val="32"/>
      <w:szCs w:val="44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字符"/>
    <w:basedOn w:val="4"/>
    <w:link w:val="2"/>
    <w:qFormat/>
    <w:uiPriority w:val="9"/>
    <w:rPr>
      <w:rFonts w:asciiTheme="minorAscii" w:hAnsiTheme="minorAscii" w:eastAsiaTheme="minorEastAsia"/>
      <w:bCs/>
      <w:kern w:val="44"/>
      <w:sz w:val="32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2019-11-15T09:52:00Z</dcterms:created>
  <dc:creator>冉然</dc:creator>
  <cp:lastModifiedBy>冉然</cp:lastModifiedBy>
  <dcterms:modified xsi:type="dcterms:W3CDTF">2019-11-15T09:59:01Z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